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005F485C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77F528E5" w14:textId="4EDDC009" w:rsidR="00FB4142" w:rsidRPr="0018606A" w:rsidRDefault="00714A82" w:rsidP="0018606A">
            <w:pPr>
              <w:pStyle w:val="TableHeading"/>
            </w:pPr>
            <w:r w:rsidRPr="005F485C">
              <w:rPr>
                <w:color w:val="FFFFFF" w:themeColor="background1"/>
              </w:rPr>
              <w:t>Integrating Clinical Systems</w:t>
            </w:r>
          </w:p>
        </w:tc>
      </w:tr>
      <w:tr w:rsidR="00FB4142" w14:paraId="5102BDA5" w14:textId="77777777" w:rsidTr="00E870E7">
        <w:trPr>
          <w:trHeight w:val="3943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1D7E288" w14:textId="77777777" w:rsidR="00E870E7" w:rsidRDefault="00E870E7" w:rsidP="00E870E7">
            <w:pPr>
              <w:pStyle w:val="BulletList"/>
            </w:pPr>
            <w:r>
              <w:t>Thinking of the ‘legs’ of your clinical system:</w:t>
            </w:r>
          </w:p>
          <w:p w14:paraId="4BF2647E" w14:textId="77777777" w:rsidR="00E870E7" w:rsidRDefault="00E870E7" w:rsidP="00E870E7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121A4CA2" w14:textId="77777777" w:rsidR="00E870E7" w:rsidRDefault="00E870E7" w:rsidP="00E870E7">
            <w:pPr>
              <w:pStyle w:val="BulletList"/>
              <w:numPr>
                <w:ilvl w:val="1"/>
                <w:numId w:val="47"/>
              </w:numPr>
            </w:pPr>
            <w:r>
              <w:t>Primary care/medical</w:t>
            </w:r>
          </w:p>
          <w:p w14:paraId="15FA926F" w14:textId="6E529D01" w:rsidR="00E870E7" w:rsidRDefault="004A4E0C" w:rsidP="00E870E7">
            <w:pPr>
              <w:pStyle w:val="BulletList"/>
              <w:numPr>
                <w:ilvl w:val="1"/>
                <w:numId w:val="47"/>
              </w:numPr>
            </w:pPr>
            <w:r>
              <w:t>MH</w:t>
            </w:r>
            <w:r w:rsidR="003741F7">
              <w:t xml:space="preserve"> and </w:t>
            </w:r>
            <w:r>
              <w:t xml:space="preserve">SUD </w:t>
            </w:r>
            <w:r w:rsidR="00F7669B">
              <w:t>services</w:t>
            </w:r>
          </w:p>
          <w:p w14:paraId="48D06CEA" w14:textId="77777777" w:rsidR="00E870E7" w:rsidRDefault="00E870E7" w:rsidP="00E870E7">
            <w:pPr>
              <w:pStyle w:val="BulletList"/>
              <w:numPr>
                <w:ilvl w:val="1"/>
                <w:numId w:val="47"/>
              </w:numPr>
            </w:pPr>
            <w:r>
              <w:t>Other clinical specialties (e.g., dentists, optometrists, dieticians, etc.)</w:t>
            </w:r>
          </w:p>
          <w:p w14:paraId="7EEF1682" w14:textId="77777777" w:rsidR="00E870E7" w:rsidRDefault="00E870E7" w:rsidP="00E870E7">
            <w:pPr>
              <w:pStyle w:val="BulletList"/>
              <w:numPr>
                <w:ilvl w:val="1"/>
                <w:numId w:val="47"/>
              </w:numPr>
            </w:pPr>
            <w:r>
              <w:t>Clinical support (e.g., peers, care managers, patient navigators, community health workers [CHWs])</w:t>
            </w:r>
          </w:p>
          <w:p w14:paraId="38698B84" w14:textId="77777777" w:rsidR="00E870E7" w:rsidRDefault="00E870E7" w:rsidP="00E870E7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  <w:p w14:paraId="353F80B3" w14:textId="77777777" w:rsidR="00E870E7" w:rsidRDefault="00E870E7" w:rsidP="00E870E7">
            <w:pPr>
              <w:pStyle w:val="BulletList"/>
            </w:pPr>
            <w:r>
              <w:t>Which of your clinical systems ‘legs’ is the strongest? Why?</w:t>
            </w:r>
          </w:p>
          <w:p w14:paraId="3993FB7B" w14:textId="77777777" w:rsidR="00E870E7" w:rsidRDefault="00E870E7" w:rsidP="00E870E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656F507" w14:textId="60391616" w:rsidR="00714FD0" w:rsidRDefault="00E870E7" w:rsidP="00E870E7">
            <w:pPr>
              <w:pStyle w:val="BulletList"/>
            </w:pPr>
            <w:r>
              <w:t>Which one may need some support or reinforcement? Why?</w:t>
            </w:r>
          </w:p>
        </w:tc>
      </w:tr>
    </w:tbl>
    <w:p w14:paraId="53C32513" w14:textId="77777777" w:rsidR="00404FE7" w:rsidRDefault="00404FE7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1615E6">
        <w:trPr>
          <w:trHeight w:val="620"/>
          <w:tblHeader/>
        </w:trPr>
        <w:tc>
          <w:tcPr>
            <w:tcW w:w="10572" w:type="dxa"/>
            <w:shd w:val="clear" w:color="auto" w:fill="0F4D7B"/>
            <w:vAlign w:val="center"/>
          </w:tcPr>
          <w:p w14:paraId="7537A5B8" w14:textId="14BD9BEB" w:rsidR="008B0E2B" w:rsidRPr="001615E6" w:rsidRDefault="00A905F2" w:rsidP="00DE7D0D">
            <w:pPr>
              <w:pStyle w:val="TableHeading"/>
              <w:rPr>
                <w:color w:val="FFFFFF" w:themeColor="background1"/>
              </w:rPr>
            </w:pPr>
            <w:r w:rsidRPr="001615E6">
              <w:rPr>
                <w:color w:val="FFFFFF" w:themeColor="background1"/>
              </w:rPr>
              <w:t>Clinical Systems Workflow</w:t>
            </w:r>
          </w:p>
        </w:tc>
      </w:tr>
      <w:tr w:rsidR="008B0E2B" w14:paraId="1BCFD736" w14:textId="77777777" w:rsidTr="00A928D1">
        <w:trPr>
          <w:trHeight w:val="3133"/>
          <w:tblHeader/>
        </w:trPr>
        <w:tc>
          <w:tcPr>
            <w:tcW w:w="10572" w:type="dxa"/>
          </w:tcPr>
          <w:p w14:paraId="4CD76843" w14:textId="77777777" w:rsidR="00EC1FD9" w:rsidRPr="000E1F46" w:rsidRDefault="00EC1FD9" w:rsidP="000E1F4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D676FE1" w14:textId="77777777" w:rsidR="00CD4939" w:rsidRDefault="00CD4939" w:rsidP="00CD4939">
            <w:pPr>
              <w:pStyle w:val="BulletList"/>
            </w:pPr>
            <w:r>
              <w:t xml:space="preserve">From whose perspective is the clinical workflow designed? </w:t>
            </w:r>
          </w:p>
          <w:p w14:paraId="6521260F" w14:textId="77777777" w:rsidR="00CD4939" w:rsidRDefault="00CD4939" w:rsidP="00CD493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43BC927" w14:textId="77777777" w:rsidR="00CD4939" w:rsidRDefault="00CD4939" w:rsidP="00CD4939">
            <w:pPr>
              <w:pStyle w:val="BulletList"/>
              <w:numPr>
                <w:ilvl w:val="1"/>
                <w:numId w:val="48"/>
              </w:numPr>
            </w:pPr>
            <w:r>
              <w:t>Patient perspective</w:t>
            </w:r>
          </w:p>
          <w:p w14:paraId="14A0C2C6" w14:textId="77777777" w:rsidR="00CD4939" w:rsidRDefault="00CD4939" w:rsidP="00CD4939">
            <w:pPr>
              <w:pStyle w:val="BulletList"/>
              <w:numPr>
                <w:ilvl w:val="1"/>
                <w:numId w:val="48"/>
              </w:numPr>
            </w:pPr>
            <w:r>
              <w:t>Provider perspective</w:t>
            </w:r>
          </w:p>
          <w:p w14:paraId="765CE517" w14:textId="77777777" w:rsidR="00CD4939" w:rsidRDefault="00CD4939" w:rsidP="00CD4939">
            <w:pPr>
              <w:pStyle w:val="BulletList"/>
              <w:numPr>
                <w:ilvl w:val="1"/>
                <w:numId w:val="48"/>
              </w:numPr>
            </w:pPr>
            <w:r>
              <w:t>Clinical support team perspective</w:t>
            </w:r>
          </w:p>
          <w:p w14:paraId="6C5DFA01" w14:textId="77777777" w:rsidR="00CD4939" w:rsidRDefault="00CD4939" w:rsidP="00CD4939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35E1358B" w14:textId="64CDA847" w:rsidR="00E13A3C" w:rsidRDefault="00CD4939" w:rsidP="00CD4939">
            <w:pPr>
              <w:pStyle w:val="BulletList"/>
            </w:pPr>
            <w:r>
              <w:t>Which care team members will be engaged to inform the clinical systems workflow?</w:t>
            </w: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1615E6" w:rsidRPr="001615E6" w14:paraId="67DF88DE" w14:textId="77777777" w:rsidTr="001615E6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20E0B72A" w14:textId="39BF0EA4" w:rsidR="008B0E2B" w:rsidRPr="001615E6" w:rsidRDefault="00F7669B" w:rsidP="00BA2ED7">
            <w:pPr>
              <w:pStyle w:val="TableHeading"/>
              <w:rPr>
                <w:color w:val="FFFFFF" w:themeColor="background1"/>
              </w:rPr>
            </w:pPr>
            <w:bookmarkStart w:id="0" w:name="_Hlk189485558"/>
            <w:r>
              <w:rPr>
                <w:color w:val="FFFFFF" w:themeColor="background1"/>
              </w:rPr>
              <w:lastRenderedPageBreak/>
              <w:t>MH/SUD</w:t>
            </w:r>
            <w:r w:rsidR="00F06C5B">
              <w:rPr>
                <w:color w:val="FFFFFF" w:themeColor="background1"/>
              </w:rPr>
              <w:t xml:space="preserve"> Service</w:t>
            </w:r>
            <w:r w:rsidR="00772F46" w:rsidRPr="001615E6">
              <w:rPr>
                <w:color w:val="FFFFFF" w:themeColor="background1"/>
              </w:rPr>
              <w:t xml:space="preserve"> Introduction and Handoffs</w:t>
            </w:r>
          </w:p>
        </w:tc>
      </w:tr>
      <w:tr w:rsidR="008B0E2B" w14:paraId="7516C9B3" w14:textId="77777777" w:rsidTr="007A150F">
        <w:trPr>
          <w:trHeight w:val="358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Pr="00404FE7" w:rsidRDefault="008B0E2B" w:rsidP="004E328D">
            <w:pPr>
              <w:rPr>
                <w:sz w:val="24"/>
                <w:szCs w:val="24"/>
              </w:rPr>
            </w:pPr>
          </w:p>
          <w:p w14:paraId="343002A0" w14:textId="4C9E58F4" w:rsidR="007A150F" w:rsidRDefault="007A150F" w:rsidP="007A150F">
            <w:pPr>
              <w:pStyle w:val="BulletList"/>
            </w:pPr>
            <w:r>
              <w:t xml:space="preserve">How and when </w:t>
            </w:r>
            <w:r w:rsidR="007D1AA3">
              <w:t>are</w:t>
            </w:r>
            <w:r>
              <w:t xml:space="preserve"> </w:t>
            </w:r>
            <w:r w:rsidR="007D1AA3">
              <w:t>MH/SUD services</w:t>
            </w:r>
            <w:r>
              <w:t xml:space="preserve"> introduced to the patient?</w:t>
            </w:r>
          </w:p>
          <w:p w14:paraId="4258BBA1" w14:textId="77777777" w:rsidR="007A150F" w:rsidRDefault="007A150F" w:rsidP="007A150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0E18234" w14:textId="3DDA2B0C" w:rsidR="007A150F" w:rsidRDefault="007A150F" w:rsidP="007A150F">
            <w:pPr>
              <w:pStyle w:val="BulletList"/>
            </w:pPr>
            <w:r>
              <w:t xml:space="preserve">Who introduces </w:t>
            </w:r>
            <w:r w:rsidR="007D1AA3">
              <w:t>MH/SUD services</w:t>
            </w:r>
            <w:r>
              <w:t xml:space="preserve"> to the patient</w:t>
            </w:r>
            <w:r w:rsidR="00CF25A4">
              <w:t>?</w:t>
            </w:r>
          </w:p>
          <w:p w14:paraId="139A6A7A" w14:textId="77777777" w:rsidR="007A150F" w:rsidRDefault="007A150F" w:rsidP="007A150F">
            <w:pPr>
              <w:pStyle w:val="BulletList"/>
              <w:numPr>
                <w:ilvl w:val="0"/>
                <w:numId w:val="0"/>
              </w:numPr>
            </w:pPr>
          </w:p>
          <w:p w14:paraId="564CC2B5" w14:textId="65CB310B" w:rsidR="007A150F" w:rsidRDefault="007A150F" w:rsidP="007A150F">
            <w:pPr>
              <w:pStyle w:val="BulletList"/>
            </w:pPr>
            <w:r>
              <w:t xml:space="preserve">What clinical pathways are established to identify which patients will receive a referral to </w:t>
            </w:r>
            <w:r w:rsidR="007D1AA3">
              <w:t>MH/SUD</w:t>
            </w:r>
            <w:r>
              <w:t>?</w:t>
            </w:r>
          </w:p>
          <w:p w14:paraId="4727D4B1" w14:textId="77777777" w:rsidR="007A150F" w:rsidRDefault="007A150F" w:rsidP="007A150F">
            <w:pPr>
              <w:pStyle w:val="BulletList"/>
              <w:numPr>
                <w:ilvl w:val="0"/>
                <w:numId w:val="0"/>
              </w:numPr>
            </w:pPr>
          </w:p>
          <w:p w14:paraId="59D66DF9" w14:textId="43FA080E" w:rsidR="007A150F" w:rsidRDefault="007A150F" w:rsidP="007A150F">
            <w:pPr>
              <w:pStyle w:val="BulletList"/>
            </w:pPr>
            <w:r>
              <w:t xml:space="preserve">How and between whom are medical and </w:t>
            </w:r>
            <w:r w:rsidR="007D1AA3">
              <w:t>MH/SUD</w:t>
            </w:r>
            <w:r>
              <w:t xml:space="preserve"> handoffs conducted? </w:t>
            </w:r>
          </w:p>
          <w:p w14:paraId="44D77428" w14:textId="77777777" w:rsidR="007A150F" w:rsidRDefault="007A150F" w:rsidP="007A150F">
            <w:pPr>
              <w:pStyle w:val="BulletList"/>
              <w:numPr>
                <w:ilvl w:val="0"/>
                <w:numId w:val="0"/>
              </w:numPr>
            </w:pPr>
          </w:p>
          <w:p w14:paraId="2F97FECD" w14:textId="1245C998" w:rsidR="00C346A7" w:rsidRPr="00F726DD" w:rsidRDefault="007A150F" w:rsidP="007A150F">
            <w:pPr>
              <w:pStyle w:val="BulletList"/>
            </w:pPr>
            <w:r>
              <w:t>How can you leverage non-clinical support team members to optimize the provider’s time with patients in billable encounters?</w:t>
            </w:r>
          </w:p>
        </w:tc>
      </w:tr>
      <w:bookmarkEnd w:id="0"/>
    </w:tbl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1615E6" w:rsidRPr="001615E6" w14:paraId="4091A773" w14:textId="77777777" w:rsidTr="001615E6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3119A9BE" w14:textId="18CDA42F" w:rsidR="000146B0" w:rsidRPr="001615E6" w:rsidRDefault="00F7669B" w:rsidP="00BA2ED7">
            <w:pPr>
              <w:pStyle w:val="TableHead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MH/SUD</w:t>
            </w:r>
            <w:r w:rsidR="0007756F" w:rsidRPr="001615E6">
              <w:rPr>
                <w:color w:val="FFFFFF" w:themeColor="background1"/>
              </w:rPr>
              <w:t xml:space="preserve"> Service Provision</w:t>
            </w:r>
          </w:p>
        </w:tc>
      </w:tr>
      <w:tr w:rsidR="000146B0" w14:paraId="711EF812" w14:textId="77777777" w:rsidTr="00BD11B6">
        <w:trPr>
          <w:trHeight w:val="493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Pr="00F50025" w:rsidRDefault="000146B0" w:rsidP="0020311A">
            <w:pPr>
              <w:rPr>
                <w:sz w:val="24"/>
                <w:szCs w:val="24"/>
              </w:rPr>
            </w:pPr>
          </w:p>
          <w:p w14:paraId="515F86B0" w14:textId="77777777" w:rsidR="00BD11B6" w:rsidRDefault="00BD11B6" w:rsidP="00BD11B6">
            <w:pPr>
              <w:pStyle w:val="BulletList"/>
            </w:pPr>
            <w:r>
              <w:t>Which interventions specifically require a behavioral health consultant (BHC)?</w:t>
            </w:r>
          </w:p>
          <w:p w14:paraId="2402BEA7" w14:textId="77777777" w:rsidR="00BD11B6" w:rsidRDefault="00BD11B6" w:rsidP="00BD11B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8BEDE56" w14:textId="77777777" w:rsidR="00BD11B6" w:rsidRDefault="00BD11B6" w:rsidP="00BD11B6">
            <w:pPr>
              <w:pStyle w:val="BulletList"/>
            </w:pPr>
            <w:r>
              <w:t xml:space="preserve">Who can be trained to deliver brief interventions (e.g., breathing techniques for anxiety or hypertension)? </w:t>
            </w:r>
          </w:p>
          <w:p w14:paraId="22E0D9CF" w14:textId="77777777" w:rsidR="00BD11B6" w:rsidRDefault="00BD11B6" w:rsidP="00BD11B6">
            <w:pPr>
              <w:pStyle w:val="BulletList"/>
              <w:numPr>
                <w:ilvl w:val="0"/>
                <w:numId w:val="0"/>
              </w:numPr>
            </w:pPr>
          </w:p>
          <w:p w14:paraId="2D645F43" w14:textId="77777777" w:rsidR="00BD11B6" w:rsidRDefault="00BD11B6" w:rsidP="00BD11B6">
            <w:pPr>
              <w:pStyle w:val="BulletList"/>
            </w:pPr>
            <w:r>
              <w:t>Are BHCs providing 15- to 30-minute brief encounters?</w:t>
            </w:r>
          </w:p>
          <w:p w14:paraId="38F5C607" w14:textId="77777777" w:rsidR="00BD11B6" w:rsidRDefault="00BD11B6" w:rsidP="00BD11B6">
            <w:pPr>
              <w:pStyle w:val="BulletList"/>
              <w:numPr>
                <w:ilvl w:val="0"/>
                <w:numId w:val="0"/>
              </w:numPr>
            </w:pPr>
          </w:p>
          <w:p w14:paraId="7EA754E5" w14:textId="77777777" w:rsidR="00BD11B6" w:rsidRDefault="00BD11B6" w:rsidP="00BD11B6">
            <w:pPr>
              <w:pStyle w:val="BulletList"/>
            </w:pPr>
            <w:r>
              <w:t>What protocols and time protections are in place for BHCs to provide follow-up and short-term treatment?</w:t>
            </w:r>
          </w:p>
          <w:p w14:paraId="6E90FF4F" w14:textId="77777777" w:rsidR="00BD11B6" w:rsidRDefault="00BD11B6" w:rsidP="00BD11B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470C0EF" w14:textId="6E2723B0" w:rsidR="00BD11B6" w:rsidRDefault="00BD11B6" w:rsidP="00BD11B6">
            <w:pPr>
              <w:pStyle w:val="BulletList"/>
            </w:pPr>
            <w:r>
              <w:t xml:space="preserve">Who on the care team can assist with referrals once a BHC identifies the need for a level-of-care escalation? </w:t>
            </w:r>
          </w:p>
          <w:p w14:paraId="403CA2DB" w14:textId="77777777" w:rsidR="00BD11B6" w:rsidRDefault="00BD11B6" w:rsidP="00BD11B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D28CBCC" w14:textId="4B9F7AF3" w:rsidR="007B60D9" w:rsidRPr="00BA2ED7" w:rsidRDefault="00BD11B6" w:rsidP="00BD11B6">
            <w:pPr>
              <w:pStyle w:val="BulletList"/>
            </w:pPr>
            <w:r>
              <w:t>What support is provided to the patient during this transition?</w:t>
            </w:r>
          </w:p>
        </w:tc>
      </w:tr>
    </w:tbl>
    <w:p w14:paraId="31C671B5" w14:textId="77777777" w:rsidR="00E60B9F" w:rsidRDefault="00E60B9F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1615E6" w:rsidRPr="001615E6" w14:paraId="23F52F9C" w14:textId="77777777" w:rsidTr="001615E6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44A90A19" w14:textId="54ED2536" w:rsidR="00BA2ED7" w:rsidRPr="001615E6" w:rsidRDefault="006C5F45" w:rsidP="00BA2ED7">
            <w:pPr>
              <w:pStyle w:val="TableHeading"/>
              <w:rPr>
                <w:color w:val="FFFFFF" w:themeColor="background1"/>
              </w:rPr>
            </w:pPr>
            <w:r w:rsidRPr="001615E6">
              <w:rPr>
                <w:color w:val="FFFFFF" w:themeColor="background1"/>
              </w:rPr>
              <w:lastRenderedPageBreak/>
              <w:t>Collaborative Care Plan</w:t>
            </w:r>
          </w:p>
        </w:tc>
      </w:tr>
      <w:tr w:rsidR="00BA2ED7" w14:paraId="0E04632C" w14:textId="77777777" w:rsidTr="006C511B">
        <w:trPr>
          <w:trHeight w:val="358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75FDD760" w14:textId="77777777" w:rsidR="00BA2ED7" w:rsidRPr="00A83633" w:rsidRDefault="00BA2ED7" w:rsidP="00A83633"/>
          <w:p w14:paraId="0729161B" w14:textId="77777777" w:rsidR="006C511B" w:rsidRDefault="006C511B" w:rsidP="006C511B">
            <w:pPr>
              <w:pStyle w:val="BulletList"/>
            </w:pPr>
            <w:r>
              <w:t xml:space="preserve">Are care plans shared between departments and do they reflect all the patient’s concerns and goals? </w:t>
            </w:r>
          </w:p>
          <w:p w14:paraId="27830576" w14:textId="77777777" w:rsidR="006C511B" w:rsidRDefault="006C511B" w:rsidP="006C511B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4E41CB25" w14:textId="316C6C49" w:rsidR="006C511B" w:rsidRDefault="006C511B" w:rsidP="006C511B">
            <w:pPr>
              <w:pStyle w:val="BulletList"/>
              <w:numPr>
                <w:ilvl w:val="1"/>
                <w:numId w:val="49"/>
              </w:numPr>
            </w:pPr>
            <w:r>
              <w:t>Medical</w:t>
            </w:r>
          </w:p>
          <w:p w14:paraId="4D1B3344" w14:textId="3B0B6663" w:rsidR="006C511B" w:rsidRDefault="007A66F8" w:rsidP="006C511B">
            <w:pPr>
              <w:pStyle w:val="BulletList"/>
              <w:numPr>
                <w:ilvl w:val="1"/>
                <w:numId w:val="49"/>
              </w:numPr>
            </w:pPr>
            <w:r>
              <w:t>MH/SUD</w:t>
            </w:r>
          </w:p>
          <w:p w14:paraId="278A95F7" w14:textId="77777777" w:rsidR="006C511B" w:rsidRDefault="006C511B" w:rsidP="006C511B">
            <w:pPr>
              <w:pStyle w:val="BulletList"/>
              <w:numPr>
                <w:ilvl w:val="1"/>
                <w:numId w:val="49"/>
              </w:numPr>
            </w:pPr>
            <w:r>
              <w:t>Dietary</w:t>
            </w:r>
          </w:p>
          <w:p w14:paraId="69F9DBA6" w14:textId="77777777" w:rsidR="006C511B" w:rsidRDefault="006C511B" w:rsidP="006C511B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AA7EB8B" w14:textId="3C0369AD" w:rsidR="006C511B" w:rsidRDefault="006C511B" w:rsidP="006C511B">
            <w:pPr>
              <w:pStyle w:val="BulletList"/>
            </w:pPr>
            <w:r>
              <w:t xml:space="preserve">Which team members are involved in care planning and how? </w:t>
            </w:r>
          </w:p>
          <w:p w14:paraId="76BD806B" w14:textId="77777777" w:rsidR="006C511B" w:rsidRDefault="006C511B" w:rsidP="006C511B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800B3F4" w14:textId="68754AA5" w:rsidR="00A83633" w:rsidRPr="009108A5" w:rsidRDefault="006C511B" w:rsidP="006C511B">
            <w:pPr>
              <w:pStyle w:val="BulletList"/>
            </w:pPr>
            <w:r>
              <w:t xml:space="preserve">What mechanisms are in place to monitor and adjust the care plan to meet evolving needs? </w:t>
            </w:r>
          </w:p>
        </w:tc>
      </w:tr>
    </w:tbl>
    <w:p w14:paraId="4AB84A7D" w14:textId="77777777" w:rsidR="00051169" w:rsidRDefault="0005116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1615E6" w:rsidRPr="001615E6" w14:paraId="136217A6" w14:textId="77777777" w:rsidTr="001615E6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4EE07129" w14:textId="3B786054" w:rsidR="00051169" w:rsidRPr="001615E6" w:rsidRDefault="00530644" w:rsidP="0020311A">
            <w:pPr>
              <w:pStyle w:val="TableHeading"/>
              <w:rPr>
                <w:color w:val="FFFFFF" w:themeColor="background1"/>
              </w:rPr>
            </w:pPr>
            <w:r w:rsidRPr="001615E6">
              <w:rPr>
                <w:color w:val="FFFFFF" w:themeColor="background1"/>
              </w:rPr>
              <w:t>Communication</w:t>
            </w:r>
          </w:p>
        </w:tc>
      </w:tr>
      <w:tr w:rsidR="00051169" w14:paraId="40F2C946" w14:textId="77777777" w:rsidTr="00A61AE7">
        <w:trPr>
          <w:trHeight w:val="2872"/>
        </w:trPr>
        <w:tc>
          <w:tcPr>
            <w:tcW w:w="10688" w:type="dxa"/>
            <w:tcBorders>
              <w:bottom w:val="single" w:sz="4" w:space="0" w:color="auto"/>
            </w:tcBorders>
          </w:tcPr>
          <w:p w14:paraId="35320868" w14:textId="77777777" w:rsidR="00051169" w:rsidRPr="00BA2ED7" w:rsidRDefault="00051169" w:rsidP="0020311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550877" w14:textId="77777777" w:rsidR="006D7719" w:rsidRDefault="006D7719" w:rsidP="006D7719">
            <w:pPr>
              <w:pStyle w:val="BulletList"/>
              <w:numPr>
                <w:ilvl w:val="0"/>
                <w:numId w:val="0"/>
              </w:numPr>
              <w:ind w:left="360"/>
            </w:pPr>
            <w:r>
              <w:t>In thinking about the communication pathways in your health center:</w:t>
            </w:r>
          </w:p>
          <w:p w14:paraId="37F6B81B" w14:textId="77777777" w:rsidR="006D7719" w:rsidRDefault="006D7719" w:rsidP="006D771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E329D11" w14:textId="29157A04" w:rsidR="006D7719" w:rsidRDefault="006D7719" w:rsidP="006D7719">
            <w:pPr>
              <w:pStyle w:val="BulletList"/>
            </w:pPr>
            <w:r>
              <w:t>What does your team do well?</w:t>
            </w:r>
          </w:p>
          <w:p w14:paraId="4FCA0701" w14:textId="77777777" w:rsidR="006D7719" w:rsidRDefault="006D7719" w:rsidP="006D771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6C054DD" w14:textId="0F01B6AF" w:rsidR="006D7719" w:rsidRDefault="006D7719" w:rsidP="006D7719">
            <w:pPr>
              <w:pStyle w:val="BulletList"/>
            </w:pPr>
            <w:r>
              <w:t xml:space="preserve">What could be improved? </w:t>
            </w:r>
          </w:p>
          <w:p w14:paraId="62787CFC" w14:textId="77777777" w:rsidR="006D7719" w:rsidRDefault="006D7719" w:rsidP="006D771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B596E8C" w14:textId="147B8A62" w:rsidR="00933B63" w:rsidRPr="00404CED" w:rsidRDefault="006D7719" w:rsidP="006D7719">
            <w:pPr>
              <w:pStyle w:val="BulletList"/>
            </w:pPr>
            <w:r>
              <w:t>Are there new communication strategies you could adopt at your health center?</w:t>
            </w:r>
          </w:p>
        </w:tc>
      </w:tr>
    </w:tbl>
    <w:p w14:paraId="281BD5A9" w14:textId="77777777" w:rsidR="00051169" w:rsidRDefault="00051169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1615E6" w:rsidRPr="001615E6" w14:paraId="53F03278" w14:textId="77777777" w:rsidTr="001615E6">
        <w:trPr>
          <w:trHeight w:val="620"/>
          <w:tblHeader/>
        </w:trPr>
        <w:tc>
          <w:tcPr>
            <w:tcW w:w="10672" w:type="dxa"/>
            <w:shd w:val="clear" w:color="auto" w:fill="0F4D7B"/>
            <w:vAlign w:val="center"/>
          </w:tcPr>
          <w:p w14:paraId="35A34739" w14:textId="6ED979F5" w:rsidR="00E60B9F" w:rsidRPr="001615E6" w:rsidRDefault="00E60B9F" w:rsidP="00BA2ED7">
            <w:pPr>
              <w:pStyle w:val="TableHeading"/>
              <w:rPr>
                <w:color w:val="FFFFFF" w:themeColor="background1"/>
              </w:rPr>
            </w:pPr>
            <w:r w:rsidRPr="001615E6">
              <w:rPr>
                <w:color w:val="FFFFFF" w:themeColor="background1"/>
              </w:rPr>
              <w:lastRenderedPageBreak/>
              <w:t>Notes</w:t>
            </w:r>
          </w:p>
        </w:tc>
      </w:tr>
      <w:tr w:rsidR="00E60B9F" w14:paraId="5A5EFAF7" w14:textId="77777777" w:rsidTr="0020311A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20311A"/>
          <w:p w14:paraId="248D4363" w14:textId="796098A9" w:rsidR="00E60B9F" w:rsidRDefault="00E60B9F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1615E6" w:rsidRPr="001615E6" w14:paraId="4D06D937" w14:textId="77777777" w:rsidTr="001615E6">
        <w:trPr>
          <w:trHeight w:val="1342"/>
          <w:tblHeader/>
        </w:trPr>
        <w:tc>
          <w:tcPr>
            <w:tcW w:w="10672" w:type="dxa"/>
            <w:shd w:val="clear" w:color="auto" w:fill="0F4D7B"/>
            <w:vAlign w:val="center"/>
          </w:tcPr>
          <w:p w14:paraId="73B847E4" w14:textId="77777777" w:rsidR="00465142" w:rsidRPr="001615E6" w:rsidRDefault="00100010" w:rsidP="00C66714">
            <w:pPr>
              <w:pStyle w:val="TableHeading"/>
              <w:rPr>
                <w:color w:val="FFFFFF" w:themeColor="background1"/>
              </w:rPr>
            </w:pPr>
            <w:r w:rsidRPr="001615E6">
              <w:rPr>
                <w:color w:val="FFFFFF" w:themeColor="background1"/>
              </w:rPr>
              <w:t>Action Steps</w:t>
            </w:r>
          </w:p>
          <w:p w14:paraId="4C6EAD9A" w14:textId="6F01A8F2" w:rsidR="00FF09D2" w:rsidRPr="001615E6" w:rsidRDefault="00465142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1615E6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Two things I will do in the next two </w:t>
            </w:r>
            <w:r w:rsidR="00420B28" w:rsidRPr="001615E6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weeks to further </w:t>
            </w:r>
            <w:r w:rsidR="00420B28" w:rsidRPr="001615E6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br/>
              <w:t>Integrated Care implementation at my organization</w:t>
            </w:r>
          </w:p>
        </w:tc>
      </w:tr>
      <w:tr w:rsidR="00FF09D2" w14:paraId="119C3769" w14:textId="77777777" w:rsidTr="00420B28">
        <w:trPr>
          <w:trHeight w:val="2008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3CBC34CE" w14:textId="77777777" w:rsidR="00420B28" w:rsidRDefault="00420B28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1615E6" w:rsidRPr="001615E6" w14:paraId="46BE25F2" w14:textId="77777777" w:rsidTr="001615E6">
        <w:trPr>
          <w:trHeight w:val="620"/>
          <w:tblHeader/>
        </w:trPr>
        <w:tc>
          <w:tcPr>
            <w:tcW w:w="10672" w:type="dxa"/>
            <w:shd w:val="clear" w:color="auto" w:fill="0F4D7B"/>
            <w:vAlign w:val="center"/>
          </w:tcPr>
          <w:p w14:paraId="0815C89F" w14:textId="12D0B3FC" w:rsidR="00420B28" w:rsidRPr="001615E6" w:rsidRDefault="000C0F3A" w:rsidP="0020311A">
            <w:pPr>
              <w:pStyle w:val="TableHeading"/>
              <w:rPr>
                <w:color w:val="FFFFFF" w:themeColor="background1"/>
              </w:rPr>
            </w:pPr>
            <w:r w:rsidRPr="001615E6">
              <w:rPr>
                <w:color w:val="FFFFFF" w:themeColor="background1"/>
              </w:rPr>
              <w:t>Resources:</w:t>
            </w:r>
          </w:p>
        </w:tc>
      </w:tr>
      <w:tr w:rsidR="00420B28" w14:paraId="7F1BF6A5" w14:textId="77777777" w:rsidTr="001615E6">
        <w:trPr>
          <w:trHeight w:val="2215"/>
        </w:trPr>
        <w:tc>
          <w:tcPr>
            <w:tcW w:w="10672" w:type="dxa"/>
          </w:tcPr>
          <w:p w14:paraId="07C298DF" w14:textId="77777777" w:rsidR="00420B28" w:rsidRDefault="00420B28" w:rsidP="0020311A"/>
          <w:p w14:paraId="7FC04C33" w14:textId="56625569" w:rsidR="00780D3D" w:rsidRDefault="00780D3D" w:rsidP="001615E6">
            <w:pPr>
              <w:pStyle w:val="BulletList"/>
            </w:pPr>
            <w:r w:rsidRPr="00780D3D">
              <w:t xml:space="preserve">Agency for Healthcare Research and Quality. (n.d.). Integrating Behavioral Health &amp; Primary Care. </w:t>
            </w:r>
            <w:hyperlink r:id="rId11" w:history="1">
              <w:r w:rsidRPr="00780D3D">
                <w:rPr>
                  <w:rStyle w:val="Hyperlink"/>
                </w:rPr>
                <w:t>https://integrationacademy.ahrq.gov/</w:t>
              </w:r>
            </w:hyperlink>
          </w:p>
          <w:p w14:paraId="4F6F6253" w14:textId="5626BF04" w:rsidR="00420B28" w:rsidRDefault="00780D3D" w:rsidP="001615E6">
            <w:pPr>
              <w:pStyle w:val="BulletList"/>
            </w:pPr>
            <w:r w:rsidRPr="00780D3D">
              <w:t xml:space="preserve">Substance Abuse and Mental Health Services Administration (SAMHSA). (n.d.). Evidence-Based Practices Resource Center. </w:t>
            </w:r>
            <w:hyperlink r:id="rId12" w:history="1">
              <w:r w:rsidRPr="00C4437D">
                <w:rPr>
                  <w:rStyle w:val="Hyperlink"/>
                </w:rPr>
                <w:t>https://www.samhsa.gov/libraries/evidence-based-practices-resource-center</w:t>
              </w:r>
            </w:hyperlink>
            <w:r>
              <w:t xml:space="preserve"> </w:t>
            </w:r>
          </w:p>
        </w:tc>
      </w:tr>
    </w:tbl>
    <w:p w14:paraId="62203172" w14:textId="77777777" w:rsidR="00420B28" w:rsidRPr="00291633" w:rsidRDefault="00420B28">
      <w:pPr>
        <w:rPr>
          <w:color w:val="000000" w:themeColor="text1"/>
        </w:rPr>
      </w:pPr>
    </w:p>
    <w:sectPr w:rsidR="00420B28" w:rsidRPr="00291633" w:rsidSect="008D09BE">
      <w:headerReference w:type="default" r:id="rId13"/>
      <w:footerReference w:type="even" r:id="rId14"/>
      <w:footerReference w:type="default" r:id="rId15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4B6F" w14:textId="77777777" w:rsidR="00EA1C43" w:rsidRDefault="00EA1C43" w:rsidP="008B0E2B">
      <w:pPr>
        <w:spacing w:after="0" w:line="240" w:lineRule="auto"/>
      </w:pPr>
      <w:r>
        <w:separator/>
      </w:r>
    </w:p>
  </w:endnote>
  <w:endnote w:type="continuationSeparator" w:id="0">
    <w:p w14:paraId="0A5B313C" w14:textId="77777777" w:rsidR="00EA1C43" w:rsidRDefault="00EA1C43" w:rsidP="008B0E2B">
      <w:pPr>
        <w:spacing w:after="0" w:line="240" w:lineRule="auto"/>
      </w:pPr>
      <w:r>
        <w:continuationSeparator/>
      </w:r>
    </w:p>
  </w:endnote>
  <w:endnote w:type="continuationNotice" w:id="1">
    <w:p w14:paraId="3049BAFB" w14:textId="77777777" w:rsidR="00EA1C43" w:rsidRDefault="00EA1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291633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4D744D">
          <w:rPr>
            <w:rStyle w:val="PageNumber"/>
            <w:color w:val="767171" w:themeColor="background2" w:themeShade="80"/>
            <w:sz w:val="16"/>
            <w:szCs w:val="16"/>
          </w:rPr>
          <w:fldChar w:fldCharType="begin"/>
        </w:r>
        <w:r w:rsidRPr="004D744D">
          <w:rPr>
            <w:rStyle w:val="PageNumber"/>
            <w:color w:val="767171" w:themeColor="background2" w:themeShade="80"/>
            <w:sz w:val="16"/>
            <w:szCs w:val="16"/>
          </w:rPr>
          <w:instrText xml:space="preserve"> PAGE </w:instrText>
        </w:r>
        <w:r w:rsidRPr="004D744D">
          <w:rPr>
            <w:rStyle w:val="PageNumber"/>
            <w:color w:val="767171" w:themeColor="background2" w:themeShade="80"/>
            <w:sz w:val="16"/>
            <w:szCs w:val="16"/>
          </w:rPr>
          <w:fldChar w:fldCharType="separate"/>
        </w:r>
        <w:r w:rsidRPr="004D744D">
          <w:rPr>
            <w:rStyle w:val="PageNumber"/>
            <w:noProof/>
            <w:color w:val="767171" w:themeColor="background2" w:themeShade="80"/>
            <w:sz w:val="16"/>
            <w:szCs w:val="16"/>
          </w:rPr>
          <w:t>1</w:t>
        </w:r>
        <w:r w:rsidRPr="004D744D">
          <w:rPr>
            <w:rStyle w:val="PageNumber"/>
            <w:color w:val="767171" w:themeColor="background2" w:themeShade="80"/>
            <w:sz w:val="16"/>
            <w:szCs w:val="16"/>
          </w:rPr>
          <w:fldChar w:fldCharType="end"/>
        </w:r>
      </w:p>
    </w:sdtContent>
  </w:sdt>
  <w:p w14:paraId="42125DCC" w14:textId="48FA5D98" w:rsidR="00071DE8" w:rsidRDefault="00D54362"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47E57A8B" wp14:editId="14750CE6">
              <wp:simplePos x="0" y="0"/>
              <wp:positionH relativeFrom="column">
                <wp:posOffset>-965200</wp:posOffset>
              </wp:positionH>
              <wp:positionV relativeFrom="paragraph">
                <wp:posOffset>412750</wp:posOffset>
              </wp:positionV>
              <wp:extent cx="7843520" cy="0"/>
              <wp:effectExtent l="0" t="12700" r="17780" b="12700"/>
              <wp:wrapNone/>
              <wp:docPr id="1911113215" name="Straight Connector 5" descr="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4352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0E4AFC" id="Straight Connector 5" o:spid="_x0000_s1026" alt="Dividing line" style="position:absolute;z-index: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pt,32.5pt" to="541.6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" strokecolor="maroon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F5F7" w14:textId="77777777" w:rsidR="00EA1C43" w:rsidRDefault="00EA1C43" w:rsidP="008B0E2B">
      <w:pPr>
        <w:spacing w:after="0" w:line="240" w:lineRule="auto"/>
      </w:pPr>
      <w:r>
        <w:separator/>
      </w:r>
    </w:p>
  </w:footnote>
  <w:footnote w:type="continuationSeparator" w:id="0">
    <w:p w14:paraId="2F55CAD2" w14:textId="77777777" w:rsidR="00EA1C43" w:rsidRDefault="00EA1C43" w:rsidP="008B0E2B">
      <w:pPr>
        <w:spacing w:after="0" w:line="240" w:lineRule="auto"/>
      </w:pPr>
      <w:r>
        <w:continuationSeparator/>
      </w:r>
    </w:p>
  </w:footnote>
  <w:footnote w:type="continuationNotice" w:id="1">
    <w:p w14:paraId="4259E43E" w14:textId="77777777" w:rsidR="00EA1C43" w:rsidRDefault="00EA1C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59E792E2">
              <wp:simplePos x="0" y="0"/>
              <wp:positionH relativeFrom="column">
                <wp:posOffset>1082040</wp:posOffset>
              </wp:positionH>
              <wp:positionV relativeFrom="paragraph">
                <wp:posOffset>248285</wp:posOffset>
              </wp:positionV>
              <wp:extent cx="5250180" cy="703829"/>
              <wp:effectExtent l="0" t="0" r="0" b="127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0180" cy="7038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7476B6EA" w:rsidR="003529CE" w:rsidRPr="005F485C" w:rsidRDefault="00442E38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Mental Health (M</w:t>
                          </w:r>
                          <w:r w:rsidR="004A4E0C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H) and Substance Use Disorder (SUD) Service Expansion</w:t>
                          </w:r>
                          <w:r w:rsidR="00A113C4" w:rsidRPr="005F485C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Action Planning</w:t>
                          </w:r>
                          <w:r w:rsidR="00C221FE" w:rsidRPr="005F485C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  <w:r w:rsidR="00A113C4" w:rsidRPr="005F485C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Session </w:t>
                          </w:r>
                          <w:r w:rsidR="00CD1CF7" w:rsidRPr="005F485C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2pt;margin-top:19.55pt;width:413.4pt;height:5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zoFwIAACw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" filled="f" stroked="f" strokeweight=".5pt">
              <v:textbox>
                <w:txbxContent>
                  <w:p w14:paraId="7D1D24BA" w14:textId="7476B6EA" w:rsidR="003529CE" w:rsidRPr="005F485C" w:rsidRDefault="00442E38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Mental Health (M</w:t>
                    </w:r>
                    <w:r w:rsidR="004A4E0C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H) and Substance Use Disorder (SUD) Service Expansion</w:t>
                    </w:r>
                    <w:r w:rsidR="00A113C4" w:rsidRPr="005F485C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Action Planning</w:t>
                    </w:r>
                    <w:r w:rsidR="00C221FE" w:rsidRPr="005F485C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:</w:t>
                    </w:r>
                    <w:r w:rsidR="00A113C4" w:rsidRPr="005F485C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Session </w:t>
                    </w:r>
                    <w:r w:rsidR="00CD1CF7" w:rsidRPr="005F485C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7BE22AFA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0F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A68CBA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" fillcolor="#0f4d7b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66175BE3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CB0"/>
    <w:multiLevelType w:val="hybridMultilevel"/>
    <w:tmpl w:val="5B9E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33943"/>
    <w:multiLevelType w:val="multilevel"/>
    <w:tmpl w:val="17FC718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0FB7"/>
    <w:multiLevelType w:val="hybridMultilevel"/>
    <w:tmpl w:val="1FDEC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B5C06"/>
    <w:multiLevelType w:val="multilevel"/>
    <w:tmpl w:val="9E1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307981"/>
    <w:multiLevelType w:val="multilevel"/>
    <w:tmpl w:val="734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F2D1B"/>
    <w:multiLevelType w:val="hybridMultilevel"/>
    <w:tmpl w:val="CA2C8C68"/>
    <w:lvl w:ilvl="0" w:tplc="1340FFF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435A"/>
    <w:multiLevelType w:val="multilevel"/>
    <w:tmpl w:val="010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B92F39"/>
    <w:multiLevelType w:val="hybridMultilevel"/>
    <w:tmpl w:val="A7B8E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4B57682"/>
    <w:multiLevelType w:val="hybridMultilevel"/>
    <w:tmpl w:val="413E68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C41E2"/>
    <w:multiLevelType w:val="multilevel"/>
    <w:tmpl w:val="6932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045EC7"/>
    <w:multiLevelType w:val="hybridMultilevel"/>
    <w:tmpl w:val="A86A9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047633"/>
    <w:multiLevelType w:val="hybridMultilevel"/>
    <w:tmpl w:val="AEE06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6344C1"/>
    <w:multiLevelType w:val="hybridMultilevel"/>
    <w:tmpl w:val="EA008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14640"/>
    <w:multiLevelType w:val="multilevel"/>
    <w:tmpl w:val="4FB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8A1770"/>
    <w:multiLevelType w:val="hybridMultilevel"/>
    <w:tmpl w:val="B1C2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20B4F"/>
    <w:multiLevelType w:val="multilevel"/>
    <w:tmpl w:val="DD62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B56FEA"/>
    <w:multiLevelType w:val="hybridMultilevel"/>
    <w:tmpl w:val="4BE4D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17535"/>
    <w:multiLevelType w:val="hybridMultilevel"/>
    <w:tmpl w:val="18ACF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B28F8"/>
    <w:multiLevelType w:val="multilevel"/>
    <w:tmpl w:val="36D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BE3A9C"/>
    <w:multiLevelType w:val="multilevel"/>
    <w:tmpl w:val="C772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785328"/>
    <w:multiLevelType w:val="multilevel"/>
    <w:tmpl w:val="BAF2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0302B"/>
    <w:multiLevelType w:val="multilevel"/>
    <w:tmpl w:val="32B8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9253515">
    <w:abstractNumId w:val="4"/>
  </w:num>
  <w:num w:numId="2" w16cid:durableId="1299067352">
    <w:abstractNumId w:val="42"/>
  </w:num>
  <w:num w:numId="3" w16cid:durableId="1183737793">
    <w:abstractNumId w:val="8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20"/>
  </w:num>
  <w:num w:numId="7" w16cid:durableId="986711910">
    <w:abstractNumId w:val="40"/>
  </w:num>
  <w:num w:numId="8" w16cid:durableId="341975053">
    <w:abstractNumId w:val="28"/>
  </w:num>
  <w:num w:numId="9" w16cid:durableId="971908670">
    <w:abstractNumId w:val="26"/>
  </w:num>
  <w:num w:numId="10" w16cid:durableId="1626932031">
    <w:abstractNumId w:val="18"/>
  </w:num>
  <w:num w:numId="11" w16cid:durableId="1908488450">
    <w:abstractNumId w:val="24"/>
  </w:num>
  <w:num w:numId="12" w16cid:durableId="281423871">
    <w:abstractNumId w:val="6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46"/>
  </w:num>
  <w:num w:numId="16" w16cid:durableId="622737637">
    <w:abstractNumId w:val="35"/>
  </w:num>
  <w:num w:numId="17" w16cid:durableId="44372327">
    <w:abstractNumId w:val="19"/>
  </w:num>
  <w:num w:numId="18" w16cid:durableId="1611619624">
    <w:abstractNumId w:val="11"/>
  </w:num>
  <w:num w:numId="19" w16cid:durableId="41878150">
    <w:abstractNumId w:val="5"/>
  </w:num>
  <w:num w:numId="20" w16cid:durableId="1248227207">
    <w:abstractNumId w:val="7"/>
  </w:num>
  <w:num w:numId="21" w16cid:durableId="897473827">
    <w:abstractNumId w:val="25"/>
  </w:num>
  <w:num w:numId="22" w16cid:durableId="1085540314">
    <w:abstractNumId w:val="9"/>
  </w:num>
  <w:num w:numId="23" w16cid:durableId="369185401">
    <w:abstractNumId w:val="27"/>
  </w:num>
  <w:num w:numId="24" w16cid:durableId="1996445808">
    <w:abstractNumId w:val="1"/>
  </w:num>
  <w:num w:numId="25" w16cid:durableId="623123812">
    <w:abstractNumId w:val="15"/>
  </w:num>
  <w:num w:numId="26" w16cid:durableId="1385984893">
    <w:abstractNumId w:val="30"/>
  </w:num>
  <w:num w:numId="27" w16cid:durableId="2055738761">
    <w:abstractNumId w:val="2"/>
  </w:num>
  <w:num w:numId="28" w16cid:durableId="1208758754">
    <w:abstractNumId w:val="41"/>
  </w:num>
  <w:num w:numId="29" w16cid:durableId="1385835315">
    <w:abstractNumId w:val="39"/>
  </w:num>
  <w:num w:numId="30" w16cid:durableId="391586976">
    <w:abstractNumId w:val="32"/>
  </w:num>
  <w:num w:numId="31" w16cid:durableId="1411925190">
    <w:abstractNumId w:val="3"/>
  </w:num>
  <w:num w:numId="32" w16cid:durableId="749548923">
    <w:abstractNumId w:val="33"/>
  </w:num>
  <w:num w:numId="33" w16cid:durableId="340547715">
    <w:abstractNumId w:val="29"/>
  </w:num>
  <w:num w:numId="34" w16cid:durableId="469054212">
    <w:abstractNumId w:val="37"/>
  </w:num>
  <w:num w:numId="35" w16cid:durableId="669141244">
    <w:abstractNumId w:val="13"/>
  </w:num>
  <w:num w:numId="36" w16cid:durableId="28647774">
    <w:abstractNumId w:val="21"/>
  </w:num>
  <w:num w:numId="37" w16cid:durableId="1568033485">
    <w:abstractNumId w:val="21"/>
    <w:lvlOverride w:ilvl="0">
      <w:startOverride w:val="1"/>
    </w:lvlOverride>
  </w:num>
  <w:num w:numId="38" w16cid:durableId="1573200543">
    <w:abstractNumId w:val="34"/>
  </w:num>
  <w:num w:numId="39" w16cid:durableId="961309464">
    <w:abstractNumId w:val="23"/>
  </w:num>
  <w:num w:numId="40" w16cid:durableId="756171898">
    <w:abstractNumId w:val="16"/>
  </w:num>
  <w:num w:numId="41" w16cid:durableId="743844205">
    <w:abstractNumId w:val="44"/>
  </w:num>
  <w:num w:numId="42" w16cid:durableId="1122767666">
    <w:abstractNumId w:val="36"/>
  </w:num>
  <w:num w:numId="43" w16cid:durableId="1681543941">
    <w:abstractNumId w:val="43"/>
  </w:num>
  <w:num w:numId="44" w16cid:durableId="436409578">
    <w:abstractNumId w:val="22"/>
  </w:num>
  <w:num w:numId="45" w16cid:durableId="1278411506">
    <w:abstractNumId w:val="31"/>
  </w:num>
  <w:num w:numId="46" w16cid:durableId="642779661">
    <w:abstractNumId w:val="17"/>
  </w:num>
  <w:num w:numId="47" w16cid:durableId="614756923">
    <w:abstractNumId w:val="47"/>
  </w:num>
  <w:num w:numId="48" w16cid:durableId="1892955962">
    <w:abstractNumId w:val="45"/>
  </w:num>
  <w:num w:numId="49" w16cid:durableId="19570576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46B0"/>
    <w:rsid w:val="00027C13"/>
    <w:rsid w:val="00051169"/>
    <w:rsid w:val="00071416"/>
    <w:rsid w:val="00071DE8"/>
    <w:rsid w:val="00073A23"/>
    <w:rsid w:val="0007447F"/>
    <w:rsid w:val="000747B1"/>
    <w:rsid w:val="0007756F"/>
    <w:rsid w:val="00080214"/>
    <w:rsid w:val="00091424"/>
    <w:rsid w:val="000A3340"/>
    <w:rsid w:val="000B0F26"/>
    <w:rsid w:val="000B3423"/>
    <w:rsid w:val="000C0F3A"/>
    <w:rsid w:val="000C612F"/>
    <w:rsid w:val="000E1DB8"/>
    <w:rsid w:val="000E1F46"/>
    <w:rsid w:val="000F3C6A"/>
    <w:rsid w:val="00100010"/>
    <w:rsid w:val="00102C92"/>
    <w:rsid w:val="00113D41"/>
    <w:rsid w:val="00123342"/>
    <w:rsid w:val="001255EA"/>
    <w:rsid w:val="001329F1"/>
    <w:rsid w:val="00144BB9"/>
    <w:rsid w:val="00146AD3"/>
    <w:rsid w:val="00157BDD"/>
    <w:rsid w:val="001615E6"/>
    <w:rsid w:val="00170D79"/>
    <w:rsid w:val="0018606A"/>
    <w:rsid w:val="001A2694"/>
    <w:rsid w:val="001A36F2"/>
    <w:rsid w:val="001B0570"/>
    <w:rsid w:val="001B103A"/>
    <w:rsid w:val="001B418B"/>
    <w:rsid w:val="001D7B42"/>
    <w:rsid w:val="001F6894"/>
    <w:rsid w:val="00202907"/>
    <w:rsid w:val="0020311A"/>
    <w:rsid w:val="00212986"/>
    <w:rsid w:val="00230400"/>
    <w:rsid w:val="00270F8C"/>
    <w:rsid w:val="00276F19"/>
    <w:rsid w:val="00282F28"/>
    <w:rsid w:val="002853D7"/>
    <w:rsid w:val="00291633"/>
    <w:rsid w:val="002A211D"/>
    <w:rsid w:val="002A4AE9"/>
    <w:rsid w:val="002A7111"/>
    <w:rsid w:val="002B4EAB"/>
    <w:rsid w:val="002C4027"/>
    <w:rsid w:val="002C5839"/>
    <w:rsid w:val="002C6667"/>
    <w:rsid w:val="002C78BA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369C9"/>
    <w:rsid w:val="00340ECD"/>
    <w:rsid w:val="00342209"/>
    <w:rsid w:val="003529CE"/>
    <w:rsid w:val="00361AD2"/>
    <w:rsid w:val="003741F7"/>
    <w:rsid w:val="003802C7"/>
    <w:rsid w:val="00387A0C"/>
    <w:rsid w:val="003914BF"/>
    <w:rsid w:val="0039629D"/>
    <w:rsid w:val="003B26F1"/>
    <w:rsid w:val="003B5991"/>
    <w:rsid w:val="003E12DD"/>
    <w:rsid w:val="003E5BD1"/>
    <w:rsid w:val="003F476B"/>
    <w:rsid w:val="003FCA80"/>
    <w:rsid w:val="0040420F"/>
    <w:rsid w:val="00404CED"/>
    <w:rsid w:val="00404FE7"/>
    <w:rsid w:val="0041508D"/>
    <w:rsid w:val="00415322"/>
    <w:rsid w:val="00417A25"/>
    <w:rsid w:val="00420B28"/>
    <w:rsid w:val="004268BF"/>
    <w:rsid w:val="004272E8"/>
    <w:rsid w:val="00435206"/>
    <w:rsid w:val="00435BE0"/>
    <w:rsid w:val="00442E38"/>
    <w:rsid w:val="00451D6E"/>
    <w:rsid w:val="00453500"/>
    <w:rsid w:val="00456EBA"/>
    <w:rsid w:val="004604FC"/>
    <w:rsid w:val="00465142"/>
    <w:rsid w:val="004654C3"/>
    <w:rsid w:val="00465D2F"/>
    <w:rsid w:val="00481A89"/>
    <w:rsid w:val="00486097"/>
    <w:rsid w:val="004A4E0C"/>
    <w:rsid w:val="004B67E6"/>
    <w:rsid w:val="004C197B"/>
    <w:rsid w:val="004D7065"/>
    <w:rsid w:val="004D744D"/>
    <w:rsid w:val="004E328D"/>
    <w:rsid w:val="004F6046"/>
    <w:rsid w:val="0050089B"/>
    <w:rsid w:val="0050737E"/>
    <w:rsid w:val="005108D7"/>
    <w:rsid w:val="00517954"/>
    <w:rsid w:val="005213D2"/>
    <w:rsid w:val="0052655F"/>
    <w:rsid w:val="00530644"/>
    <w:rsid w:val="0054333F"/>
    <w:rsid w:val="00543D9C"/>
    <w:rsid w:val="005610E2"/>
    <w:rsid w:val="0056156E"/>
    <w:rsid w:val="00562B6A"/>
    <w:rsid w:val="005747FA"/>
    <w:rsid w:val="00584793"/>
    <w:rsid w:val="00587F2D"/>
    <w:rsid w:val="005A1CC1"/>
    <w:rsid w:val="005B0289"/>
    <w:rsid w:val="005B4CD2"/>
    <w:rsid w:val="005B4DAC"/>
    <w:rsid w:val="005B75F8"/>
    <w:rsid w:val="005F10F8"/>
    <w:rsid w:val="005F485C"/>
    <w:rsid w:val="00607C9D"/>
    <w:rsid w:val="0061469C"/>
    <w:rsid w:val="00617640"/>
    <w:rsid w:val="00626702"/>
    <w:rsid w:val="006500C7"/>
    <w:rsid w:val="00657346"/>
    <w:rsid w:val="006603E0"/>
    <w:rsid w:val="00661473"/>
    <w:rsid w:val="00675FF3"/>
    <w:rsid w:val="00681D75"/>
    <w:rsid w:val="00686896"/>
    <w:rsid w:val="00687F70"/>
    <w:rsid w:val="006900AC"/>
    <w:rsid w:val="00696DCF"/>
    <w:rsid w:val="006A0FD1"/>
    <w:rsid w:val="006A2CD4"/>
    <w:rsid w:val="006B1E63"/>
    <w:rsid w:val="006B555A"/>
    <w:rsid w:val="006B6447"/>
    <w:rsid w:val="006C15D7"/>
    <w:rsid w:val="006C511B"/>
    <w:rsid w:val="006C5F45"/>
    <w:rsid w:val="006D0653"/>
    <w:rsid w:val="006D7719"/>
    <w:rsid w:val="006F01FD"/>
    <w:rsid w:val="007146A7"/>
    <w:rsid w:val="00714A82"/>
    <w:rsid w:val="00714FD0"/>
    <w:rsid w:val="00722CC3"/>
    <w:rsid w:val="00725A95"/>
    <w:rsid w:val="0073274E"/>
    <w:rsid w:val="0073754A"/>
    <w:rsid w:val="00745A20"/>
    <w:rsid w:val="00745C2D"/>
    <w:rsid w:val="00754420"/>
    <w:rsid w:val="00762060"/>
    <w:rsid w:val="00763F5E"/>
    <w:rsid w:val="007661EF"/>
    <w:rsid w:val="00772F46"/>
    <w:rsid w:val="0077510A"/>
    <w:rsid w:val="00780A82"/>
    <w:rsid w:val="00780D3D"/>
    <w:rsid w:val="00781E99"/>
    <w:rsid w:val="00791FFC"/>
    <w:rsid w:val="007A150F"/>
    <w:rsid w:val="007A516A"/>
    <w:rsid w:val="007A66F8"/>
    <w:rsid w:val="007B0356"/>
    <w:rsid w:val="007B119F"/>
    <w:rsid w:val="007B60D9"/>
    <w:rsid w:val="007C79DB"/>
    <w:rsid w:val="007D1AA3"/>
    <w:rsid w:val="007E1CB5"/>
    <w:rsid w:val="007E4915"/>
    <w:rsid w:val="007F43E2"/>
    <w:rsid w:val="00810BED"/>
    <w:rsid w:val="0081690E"/>
    <w:rsid w:val="00816F80"/>
    <w:rsid w:val="00824A0A"/>
    <w:rsid w:val="008266F6"/>
    <w:rsid w:val="00834B9F"/>
    <w:rsid w:val="00834EC1"/>
    <w:rsid w:val="00844C11"/>
    <w:rsid w:val="00847797"/>
    <w:rsid w:val="00855FC5"/>
    <w:rsid w:val="00862CBA"/>
    <w:rsid w:val="00874688"/>
    <w:rsid w:val="008844DE"/>
    <w:rsid w:val="00885388"/>
    <w:rsid w:val="00890902"/>
    <w:rsid w:val="008953FB"/>
    <w:rsid w:val="008A6184"/>
    <w:rsid w:val="008B0E2B"/>
    <w:rsid w:val="008B3223"/>
    <w:rsid w:val="008C0AD3"/>
    <w:rsid w:val="008C49CB"/>
    <w:rsid w:val="008D09BE"/>
    <w:rsid w:val="008D69DE"/>
    <w:rsid w:val="008E3A5A"/>
    <w:rsid w:val="008E7E04"/>
    <w:rsid w:val="008F5DC8"/>
    <w:rsid w:val="009108A5"/>
    <w:rsid w:val="00910CF4"/>
    <w:rsid w:val="00915CF2"/>
    <w:rsid w:val="00933B63"/>
    <w:rsid w:val="00965B2F"/>
    <w:rsid w:val="00971E08"/>
    <w:rsid w:val="00980A92"/>
    <w:rsid w:val="00984353"/>
    <w:rsid w:val="00984B19"/>
    <w:rsid w:val="00990F14"/>
    <w:rsid w:val="0099612F"/>
    <w:rsid w:val="009A042E"/>
    <w:rsid w:val="009C7CCA"/>
    <w:rsid w:val="009F3448"/>
    <w:rsid w:val="009F3E10"/>
    <w:rsid w:val="00A113C4"/>
    <w:rsid w:val="00A14DFE"/>
    <w:rsid w:val="00A31076"/>
    <w:rsid w:val="00A53722"/>
    <w:rsid w:val="00A53742"/>
    <w:rsid w:val="00A53D78"/>
    <w:rsid w:val="00A61AE7"/>
    <w:rsid w:val="00A77F43"/>
    <w:rsid w:val="00A83633"/>
    <w:rsid w:val="00A905F2"/>
    <w:rsid w:val="00A928D1"/>
    <w:rsid w:val="00A93B7C"/>
    <w:rsid w:val="00AA7666"/>
    <w:rsid w:val="00AB7E7D"/>
    <w:rsid w:val="00AC6D21"/>
    <w:rsid w:val="00AD60FD"/>
    <w:rsid w:val="00AD7076"/>
    <w:rsid w:val="00AE7D81"/>
    <w:rsid w:val="00AF6C31"/>
    <w:rsid w:val="00B22686"/>
    <w:rsid w:val="00B23532"/>
    <w:rsid w:val="00B33EE4"/>
    <w:rsid w:val="00B51751"/>
    <w:rsid w:val="00B52BE0"/>
    <w:rsid w:val="00B563D8"/>
    <w:rsid w:val="00B62182"/>
    <w:rsid w:val="00B67F41"/>
    <w:rsid w:val="00B85B86"/>
    <w:rsid w:val="00B97DFA"/>
    <w:rsid w:val="00BA1A87"/>
    <w:rsid w:val="00BA2D4F"/>
    <w:rsid w:val="00BA2ED7"/>
    <w:rsid w:val="00BA7269"/>
    <w:rsid w:val="00BB585E"/>
    <w:rsid w:val="00BB5FEE"/>
    <w:rsid w:val="00BD0C9D"/>
    <w:rsid w:val="00BD11B6"/>
    <w:rsid w:val="00BE46E4"/>
    <w:rsid w:val="00BE67D7"/>
    <w:rsid w:val="00C02AF6"/>
    <w:rsid w:val="00C11275"/>
    <w:rsid w:val="00C221FE"/>
    <w:rsid w:val="00C2695D"/>
    <w:rsid w:val="00C346A7"/>
    <w:rsid w:val="00C4437D"/>
    <w:rsid w:val="00C52110"/>
    <w:rsid w:val="00C66714"/>
    <w:rsid w:val="00C769B1"/>
    <w:rsid w:val="00C926A8"/>
    <w:rsid w:val="00C92C8B"/>
    <w:rsid w:val="00CA23A1"/>
    <w:rsid w:val="00CB000F"/>
    <w:rsid w:val="00CD1CF7"/>
    <w:rsid w:val="00CD3235"/>
    <w:rsid w:val="00CD4939"/>
    <w:rsid w:val="00CE1621"/>
    <w:rsid w:val="00CF25A4"/>
    <w:rsid w:val="00D11624"/>
    <w:rsid w:val="00D14317"/>
    <w:rsid w:val="00D1672F"/>
    <w:rsid w:val="00D2435E"/>
    <w:rsid w:val="00D24788"/>
    <w:rsid w:val="00D35904"/>
    <w:rsid w:val="00D40200"/>
    <w:rsid w:val="00D41DB7"/>
    <w:rsid w:val="00D43041"/>
    <w:rsid w:val="00D46BF7"/>
    <w:rsid w:val="00D50A46"/>
    <w:rsid w:val="00D53F4D"/>
    <w:rsid w:val="00D54362"/>
    <w:rsid w:val="00D7219B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0C44"/>
    <w:rsid w:val="00DD5169"/>
    <w:rsid w:val="00DE7D0D"/>
    <w:rsid w:val="00E034A6"/>
    <w:rsid w:val="00E04261"/>
    <w:rsid w:val="00E11324"/>
    <w:rsid w:val="00E13775"/>
    <w:rsid w:val="00E13A3C"/>
    <w:rsid w:val="00E17153"/>
    <w:rsid w:val="00E2573F"/>
    <w:rsid w:val="00E26A24"/>
    <w:rsid w:val="00E3557A"/>
    <w:rsid w:val="00E35FA6"/>
    <w:rsid w:val="00E43B00"/>
    <w:rsid w:val="00E44EB9"/>
    <w:rsid w:val="00E459B5"/>
    <w:rsid w:val="00E60B9F"/>
    <w:rsid w:val="00E8025F"/>
    <w:rsid w:val="00E870E7"/>
    <w:rsid w:val="00EA1C43"/>
    <w:rsid w:val="00EA20E5"/>
    <w:rsid w:val="00EA40F9"/>
    <w:rsid w:val="00EB51D7"/>
    <w:rsid w:val="00EB78EC"/>
    <w:rsid w:val="00EB7C2B"/>
    <w:rsid w:val="00EC1FD9"/>
    <w:rsid w:val="00EC7EFC"/>
    <w:rsid w:val="00EE139D"/>
    <w:rsid w:val="00EE785A"/>
    <w:rsid w:val="00EF74EC"/>
    <w:rsid w:val="00F04463"/>
    <w:rsid w:val="00F04B69"/>
    <w:rsid w:val="00F06C5B"/>
    <w:rsid w:val="00F11410"/>
    <w:rsid w:val="00F1485D"/>
    <w:rsid w:val="00F153A5"/>
    <w:rsid w:val="00F25E5B"/>
    <w:rsid w:val="00F25F29"/>
    <w:rsid w:val="00F32672"/>
    <w:rsid w:val="00F4258C"/>
    <w:rsid w:val="00F47430"/>
    <w:rsid w:val="00F47633"/>
    <w:rsid w:val="00F50025"/>
    <w:rsid w:val="00F5099B"/>
    <w:rsid w:val="00F66735"/>
    <w:rsid w:val="00F726DD"/>
    <w:rsid w:val="00F72C53"/>
    <w:rsid w:val="00F74F97"/>
    <w:rsid w:val="00F75932"/>
    <w:rsid w:val="00F7669B"/>
    <w:rsid w:val="00F946D9"/>
    <w:rsid w:val="00FB2BDE"/>
    <w:rsid w:val="00FB4142"/>
    <w:rsid w:val="00FC750F"/>
    <w:rsid w:val="00FD7959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CA00890E-BAA2-40AF-92D3-15529A77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NumberList">
    <w:name w:val="Number List"/>
    <w:basedOn w:val="ListParagraph"/>
    <w:qFormat/>
    <w:rsid w:val="00051169"/>
    <w:pPr>
      <w:numPr>
        <w:numId w:val="36"/>
      </w:num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mhsa.gov/libraries/evidence-based-practices-resource-cent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grationacademy.ahrq.go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de3dc22c01bd771b25122fb009885925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2e698ca0ce0ea290d1dd1e829b4ce3b5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3.xml><?xml version="1.0" encoding="utf-8"?>
<ds:datastoreItem xmlns:ds="http://schemas.openxmlformats.org/officeDocument/2006/customXml" ds:itemID="{2098A2EA-C867-4F46-B508-55EECBBCC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2414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6 Expanding Behavioral Health Services in Health Centers</vt:lpstr>
    </vt:vector>
  </TitlesOfParts>
  <Manager/>
  <Company/>
  <LinksUpToDate>false</LinksUpToDate>
  <CharactersWithSpaces>2756</CharactersWithSpaces>
  <SharedDoc>false</SharedDoc>
  <HyperlinkBase/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https://www.samhsa.gov/libraries/evidence-based-practices-resource-center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https://integrationacademy.ahrq.gov/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6 Expanding Behavioral Health Services in Health Centers</dc:title>
  <dc:subject>PDSA Session 5 Worksheet: A Systems Approach to Integrated Care and Mental Health (MH) and Substance Use Disorder (SUD) Service Expansion: Clinical Systems</dc:subject>
  <dc:creator>HRSA BPHC</dc:creator>
  <cp:keywords>quality improvement, PDSA planning, team based care, behavioral health integration, behavioral health service expansion, language and communication, health center sustainability  </cp:keywords>
  <dc:description/>
  <cp:lastModifiedBy>Rachel Smith</cp:lastModifiedBy>
  <cp:revision>2</cp:revision>
  <dcterms:created xsi:type="dcterms:W3CDTF">2025-12-12T15:15:00Z</dcterms:created>
  <dcterms:modified xsi:type="dcterms:W3CDTF">2025-12-12T15:15:00Z</dcterms:modified>
  <cp:category>A Systems Approach to Integrated Care and Behavioral Health Service Expansion: Clinical Systems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